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753249">
        <w:rPr>
          <w:rFonts w:ascii="Times New Roman" w:hAnsi="Times New Roman" w:cs="Times New Roman"/>
          <w:b/>
          <w:sz w:val="24"/>
          <w:szCs w:val="24"/>
          <w:u w:val="single"/>
        </w:rPr>
        <w:t>JUNE 12</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974C17">
        <w:rPr>
          <w:rFonts w:ascii="Times New Roman" w:hAnsi="Times New Roman" w:cs="Times New Roman"/>
          <w:b/>
          <w:sz w:val="24"/>
          <w:szCs w:val="24"/>
        </w:rPr>
        <w:t>,</w:t>
      </w:r>
      <w:r w:rsidR="00FB55B1">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xml:space="preserve">, </w:t>
      </w:r>
      <w:r w:rsidR="00386222">
        <w:rPr>
          <w:rFonts w:ascii="Times New Roman" w:hAnsi="Times New Roman" w:cs="Times New Roman"/>
          <w:b/>
          <w:sz w:val="24"/>
          <w:szCs w:val="24"/>
        </w:rPr>
        <w:t>HENRI GIGNOUX</w:t>
      </w:r>
      <w:r w:rsidR="00753249">
        <w:rPr>
          <w:rFonts w:ascii="Times New Roman" w:hAnsi="Times New Roman" w:cs="Times New Roman"/>
          <w:b/>
          <w:sz w:val="24"/>
          <w:szCs w:val="24"/>
        </w:rPr>
        <w:t>, LAURIE JONES</w:t>
      </w:r>
    </w:p>
    <w:p w:rsidR="003A29B8" w:rsidRDefault="003A29B8" w:rsidP="00D47578">
      <w:pPr>
        <w:rPr>
          <w:rFonts w:ascii="Times New Roman" w:hAnsi="Times New Roman" w:cs="Times New Roman"/>
          <w:b/>
          <w:sz w:val="24"/>
          <w:szCs w:val="24"/>
        </w:rPr>
      </w:pPr>
      <w:r w:rsidRPr="003A29B8">
        <w:rPr>
          <w:rFonts w:ascii="Times New Roman" w:hAnsi="Times New Roman" w:cs="Times New Roman"/>
          <w:b/>
          <w:sz w:val="24"/>
          <w:szCs w:val="24"/>
          <w:u w:val="single"/>
        </w:rPr>
        <w:t>ABSENT</w:t>
      </w:r>
      <w:r>
        <w:rPr>
          <w:rFonts w:ascii="Times New Roman" w:hAnsi="Times New Roman" w:cs="Times New Roman"/>
          <w:b/>
          <w:sz w:val="24"/>
          <w:szCs w:val="24"/>
        </w:rPr>
        <w:t xml:space="preserve">: </w:t>
      </w:r>
      <w:r w:rsidR="00753249">
        <w:rPr>
          <w:rFonts w:ascii="Times New Roman" w:hAnsi="Times New Roman" w:cs="Times New Roman"/>
          <w:b/>
          <w:sz w:val="24"/>
          <w:szCs w:val="24"/>
        </w:rPr>
        <w:t>BECKY AMES</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386222">
        <w:rPr>
          <w:rFonts w:ascii="Times New Roman" w:hAnsi="Times New Roman" w:cs="Times New Roman"/>
          <w:b/>
          <w:sz w:val="24"/>
          <w:szCs w:val="24"/>
        </w:rPr>
        <w:t xml:space="preserve">MAY </w:t>
      </w:r>
      <w:r w:rsidR="00753249">
        <w:rPr>
          <w:rFonts w:ascii="Times New Roman" w:hAnsi="Times New Roman" w:cs="Times New Roman"/>
          <w:b/>
          <w:sz w:val="24"/>
          <w:szCs w:val="24"/>
        </w:rPr>
        <w:t>22</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753249">
        <w:rPr>
          <w:rFonts w:ascii="Times New Roman" w:hAnsi="Times New Roman" w:cs="Times New Roman"/>
          <w:sz w:val="24"/>
          <w:szCs w:val="24"/>
        </w:rPr>
        <w:t>Gignoux</w:t>
      </w:r>
      <w:proofErr w:type="spellEnd"/>
      <w:r w:rsidR="001157B6">
        <w:rPr>
          <w:rFonts w:ascii="Times New Roman" w:hAnsi="Times New Roman" w:cs="Times New Roman"/>
          <w:sz w:val="24"/>
          <w:szCs w:val="24"/>
        </w:rPr>
        <w:t xml:space="preserve"> made a motion to accept the minutes of </w:t>
      </w:r>
      <w:r w:rsidR="00386222">
        <w:rPr>
          <w:rFonts w:ascii="Times New Roman" w:hAnsi="Times New Roman" w:cs="Times New Roman"/>
          <w:sz w:val="24"/>
          <w:szCs w:val="24"/>
        </w:rPr>
        <w:t xml:space="preserve">May </w:t>
      </w:r>
      <w:r w:rsidR="00DA5440">
        <w:rPr>
          <w:rFonts w:ascii="Times New Roman" w:hAnsi="Times New Roman" w:cs="Times New Roman"/>
          <w:sz w:val="24"/>
          <w:szCs w:val="24"/>
        </w:rPr>
        <w:t>22</w:t>
      </w:r>
      <w:r w:rsidR="001157B6">
        <w:rPr>
          <w:rFonts w:ascii="Times New Roman" w:hAnsi="Times New Roman" w:cs="Times New Roman"/>
          <w:sz w:val="24"/>
          <w:szCs w:val="24"/>
        </w:rPr>
        <w:t xml:space="preserve">, 2025, </w:t>
      </w:r>
      <w:r w:rsidR="00753249">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753249">
        <w:rPr>
          <w:rFonts w:ascii="Times New Roman" w:hAnsi="Times New Roman" w:cs="Times New Roman"/>
          <w:sz w:val="24"/>
          <w:szCs w:val="24"/>
        </w:rPr>
        <w:t>Jones</w:t>
      </w:r>
      <w:r w:rsidR="001157B6">
        <w:rPr>
          <w:rFonts w:ascii="Times New Roman" w:hAnsi="Times New Roman" w:cs="Times New Roman"/>
          <w:sz w:val="24"/>
          <w:szCs w:val="24"/>
        </w:rPr>
        <w:t xml:space="preserve"> abstained and all others approved.</w:t>
      </w:r>
    </w:p>
    <w:p w:rsidR="000E36A8" w:rsidRDefault="00F34345" w:rsidP="001157B6">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BC0C6A" w:rsidRDefault="000C54BD" w:rsidP="007C2930">
      <w:pPr>
        <w:pStyle w:val="ListParagraph"/>
        <w:numPr>
          <w:ilvl w:val="0"/>
          <w:numId w:val="36"/>
        </w:numPr>
        <w:spacing w:after="0" w:line="240" w:lineRule="auto"/>
        <w:rPr>
          <w:rFonts w:ascii="Times New Roman" w:hAnsi="Times New Roman" w:cs="Times New Roman"/>
          <w:sz w:val="24"/>
          <w:szCs w:val="24"/>
        </w:rPr>
      </w:pPr>
      <w:r>
        <w:rPr>
          <w:rFonts w:ascii="Times New Roman" w:hAnsi="Times New Roman" w:cs="Times New Roman"/>
          <w:sz w:val="24"/>
          <w:szCs w:val="24"/>
        </w:rPr>
        <w:t>The Prospect Town office has (2) lawsuits currently reg</w:t>
      </w:r>
      <w:r w:rsidR="0031707E">
        <w:rPr>
          <w:rFonts w:ascii="Times New Roman" w:hAnsi="Times New Roman" w:cs="Times New Roman"/>
          <w:sz w:val="24"/>
          <w:szCs w:val="24"/>
        </w:rPr>
        <w:t>arding the truck/train accident that happened on</w:t>
      </w:r>
      <w:r>
        <w:rPr>
          <w:rFonts w:ascii="Times New Roman" w:hAnsi="Times New Roman" w:cs="Times New Roman"/>
          <w:sz w:val="24"/>
          <w:szCs w:val="24"/>
        </w:rPr>
        <w:t xml:space="preserve"> the Muskrat Farm Road and placement of a utility pole on private property on Blanket Lane.</w:t>
      </w:r>
    </w:p>
    <w:p w:rsidR="007C2930" w:rsidRDefault="007C2930" w:rsidP="007C2930">
      <w:pPr>
        <w:spacing w:after="0" w:line="240" w:lineRule="auto"/>
        <w:rPr>
          <w:rFonts w:ascii="Times New Roman" w:hAnsi="Times New Roman" w:cs="Times New Roman"/>
          <w:sz w:val="24"/>
          <w:szCs w:val="24"/>
        </w:rPr>
      </w:pPr>
    </w:p>
    <w:p w:rsidR="007C2930" w:rsidRDefault="000C54BD" w:rsidP="007C2930">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It appears that the reference to “200 foot road frontage” on page 3 of the Intention to Build </w:t>
      </w:r>
      <w:r w:rsidR="0031707E">
        <w:rPr>
          <w:rFonts w:ascii="Times New Roman" w:hAnsi="Times New Roman" w:cs="Times New Roman"/>
          <w:sz w:val="24"/>
          <w:szCs w:val="24"/>
        </w:rPr>
        <w:t xml:space="preserve">Notification </w:t>
      </w:r>
      <w:r>
        <w:rPr>
          <w:rFonts w:ascii="Times New Roman" w:hAnsi="Times New Roman" w:cs="Times New Roman"/>
          <w:sz w:val="24"/>
          <w:szCs w:val="24"/>
        </w:rPr>
        <w:t xml:space="preserve">form should be removed. This reference appeared in the updated Building Code Ordinance that was turned down by the Town. It does appear in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Ordinance under Land Use Standards – Minimum Lot Standards. Jenkins will discuss with the Municipal Officers and the CEO.</w:t>
      </w:r>
    </w:p>
    <w:p w:rsidR="00FC7575" w:rsidRDefault="00FC7575" w:rsidP="00FC7575">
      <w:pPr>
        <w:spacing w:after="0"/>
        <w:rPr>
          <w:rFonts w:ascii="Times New Roman" w:hAnsi="Times New Roman" w:cs="Times New Roman"/>
          <w:sz w:val="24"/>
          <w:szCs w:val="24"/>
        </w:rPr>
      </w:pPr>
    </w:p>
    <w:p w:rsidR="00FC7575" w:rsidRDefault="00FC7575" w:rsidP="00FC7575">
      <w:pPr>
        <w:pStyle w:val="ListParagraph"/>
        <w:numPr>
          <w:ilvl w:val="0"/>
          <w:numId w:val="38"/>
        </w:numPr>
        <w:spacing w:after="0"/>
        <w:rPr>
          <w:rFonts w:ascii="Times New Roman" w:hAnsi="Times New Roman" w:cs="Times New Roman"/>
          <w:sz w:val="24"/>
          <w:szCs w:val="24"/>
        </w:rPr>
      </w:pPr>
      <w:r>
        <w:rPr>
          <w:rFonts w:ascii="Times New Roman" w:hAnsi="Times New Roman" w:cs="Times New Roman"/>
          <w:sz w:val="24"/>
          <w:szCs w:val="24"/>
        </w:rPr>
        <w:t xml:space="preserve">Jed Crook who purchased 30 acres on the </w:t>
      </w:r>
      <w:proofErr w:type="spellStart"/>
      <w:r>
        <w:rPr>
          <w:rFonts w:ascii="Times New Roman" w:hAnsi="Times New Roman" w:cs="Times New Roman"/>
          <w:sz w:val="24"/>
          <w:szCs w:val="24"/>
        </w:rPr>
        <w:t>Heagan</w:t>
      </w:r>
      <w:proofErr w:type="spellEnd"/>
      <w:r>
        <w:rPr>
          <w:rFonts w:ascii="Times New Roman" w:hAnsi="Times New Roman" w:cs="Times New Roman"/>
          <w:sz w:val="24"/>
          <w:szCs w:val="24"/>
        </w:rPr>
        <w:t xml:space="preserve"> Mountain Road had a question on the Intention to Build form at the top of page 3 “For All Construction, Except one-And Two-Family Dwellings”. Is this statement accurate? Should this be deleted? Would this be helpful to the CEO and the Assessor if it applies to new dwellings?</w:t>
      </w:r>
      <w:r w:rsidR="0011224E">
        <w:rPr>
          <w:rFonts w:ascii="Times New Roman" w:hAnsi="Times New Roman" w:cs="Times New Roman"/>
          <w:sz w:val="24"/>
          <w:szCs w:val="24"/>
        </w:rPr>
        <w:t xml:space="preserve"> Jenkins will run this by the Municipal Officers and the CEO.</w:t>
      </w:r>
    </w:p>
    <w:p w:rsidR="00F46BFA" w:rsidRDefault="00F46BFA" w:rsidP="00F46BFA">
      <w:pPr>
        <w:spacing w:after="0"/>
        <w:rPr>
          <w:rFonts w:ascii="Times New Roman" w:hAnsi="Times New Roman" w:cs="Times New Roman"/>
          <w:sz w:val="24"/>
          <w:szCs w:val="24"/>
        </w:rPr>
      </w:pPr>
    </w:p>
    <w:p w:rsidR="00F46BFA" w:rsidRDefault="00F46BFA" w:rsidP="00F46BFA">
      <w:pPr>
        <w:spacing w:after="0"/>
        <w:rPr>
          <w:rFonts w:ascii="Times New Roman" w:hAnsi="Times New Roman" w:cs="Times New Roman"/>
          <w:sz w:val="24"/>
          <w:szCs w:val="24"/>
        </w:rPr>
      </w:pPr>
    </w:p>
    <w:p w:rsidR="00F46BFA" w:rsidRPr="00F46BFA" w:rsidRDefault="00F46BFA" w:rsidP="00F46BFA">
      <w:pPr>
        <w:spacing w:after="0"/>
        <w:rPr>
          <w:rFonts w:ascii="Times New Roman" w:hAnsi="Times New Roman" w:cs="Times New Roman"/>
          <w:sz w:val="24"/>
          <w:szCs w:val="24"/>
        </w:rPr>
      </w:pPr>
    </w:p>
    <w:p w:rsidR="0012042C" w:rsidRDefault="0012042C" w:rsidP="00E049FF">
      <w:pPr>
        <w:spacing w:after="0" w:line="240" w:lineRule="auto"/>
        <w:rPr>
          <w:rFonts w:ascii="Times New Roman" w:hAnsi="Times New Roman" w:cs="Times New Roman"/>
          <w:sz w:val="24"/>
          <w:szCs w:val="24"/>
        </w:rPr>
      </w:pPr>
    </w:p>
    <w:p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lastRenderedPageBreak/>
        <w:t>NEW BUSINESS:</w:t>
      </w:r>
    </w:p>
    <w:p w:rsidR="00845F84" w:rsidRPr="00845F84" w:rsidRDefault="0004299D" w:rsidP="0004299D">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 xml:space="preserve">Jenkins contacted the Town Attorney concerning a possible proposed wholesale medicinal facility </w:t>
      </w:r>
      <w:r w:rsidR="00EE333D">
        <w:rPr>
          <w:rFonts w:ascii="Times New Roman" w:hAnsi="Times New Roman" w:cs="Times New Roman"/>
          <w:sz w:val="24"/>
          <w:szCs w:val="24"/>
        </w:rPr>
        <w:t xml:space="preserve">by Ryan McDougal </w:t>
      </w:r>
      <w:r>
        <w:rPr>
          <w:rFonts w:ascii="Times New Roman" w:hAnsi="Times New Roman" w:cs="Times New Roman"/>
          <w:sz w:val="24"/>
          <w:szCs w:val="24"/>
        </w:rPr>
        <w:t xml:space="preserve">that could be built in Prospect. </w:t>
      </w:r>
      <w:r w:rsidR="00845F84">
        <w:rPr>
          <w:rFonts w:ascii="Times New Roman" w:hAnsi="Times New Roman" w:cs="Times New Roman"/>
          <w:sz w:val="24"/>
          <w:szCs w:val="24"/>
        </w:rPr>
        <w:t>From the Attorney:</w:t>
      </w:r>
      <w:r w:rsidR="00845F84" w:rsidRPr="00845F84">
        <w:rPr>
          <w:rFonts w:ascii="Arial" w:hAnsi="Arial" w:cs="Arial"/>
          <w:color w:val="0000FF"/>
          <w:sz w:val="20"/>
          <w:szCs w:val="20"/>
          <w:shd w:val="clear" w:color="auto" w:fill="FFFFFF"/>
        </w:rPr>
        <w:t xml:space="preserve"> </w:t>
      </w:r>
      <w:r w:rsidR="00845F84">
        <w:rPr>
          <w:rFonts w:ascii="Arial" w:hAnsi="Arial" w:cs="Arial"/>
          <w:color w:val="0000FF"/>
          <w:sz w:val="20"/>
          <w:szCs w:val="20"/>
          <w:shd w:val="clear" w:color="auto" w:fill="FFFFFF"/>
        </w:rPr>
        <w:t xml:space="preserve"> </w:t>
      </w:r>
    </w:p>
    <w:p w:rsidR="0004299D" w:rsidRDefault="00845F84" w:rsidP="00845F84">
      <w:pPr>
        <w:rPr>
          <w:rFonts w:ascii="Arial" w:hAnsi="Arial" w:cs="Arial"/>
          <w:color w:val="0000FF"/>
          <w:sz w:val="20"/>
          <w:szCs w:val="20"/>
          <w:shd w:val="clear" w:color="auto" w:fill="FFFFFF"/>
        </w:rPr>
      </w:pPr>
      <w:r w:rsidRPr="00845F84">
        <w:rPr>
          <w:rFonts w:ascii="Arial" w:hAnsi="Arial" w:cs="Arial"/>
          <w:color w:val="0000FF"/>
          <w:sz w:val="20"/>
          <w:szCs w:val="20"/>
          <w:shd w:val="clear" w:color="auto" w:fill="FFFFFF"/>
        </w:rPr>
        <w:t>*An indoor cultivation facility being conducted by a registered caregiver can be permitted with site plan approval and state registration.  But it’s important to know that a caregiver is limited to up to 30 mature cannabis plants, up to 60 immature cannabis plants and unlimited seedlings, or if they choose to go by canopy, to cultivate up to 500 square feet of mature plant canopy, up to 1,000 square feet of immature plant canopy and unlimited seedlings.</w:t>
      </w:r>
    </w:p>
    <w:p w:rsidR="0038062F" w:rsidRPr="00FA2047" w:rsidRDefault="0038062F" w:rsidP="0038062F">
      <w:pPr>
        <w:pStyle w:val="ListParagraph"/>
        <w:numPr>
          <w:ilvl w:val="0"/>
          <w:numId w:val="35"/>
        </w:numPr>
        <w:spacing w:after="0"/>
        <w:ind w:left="720"/>
        <w:rPr>
          <w:rFonts w:ascii="Times New Roman" w:hAnsi="Times New Roman" w:cs="Times New Roman"/>
          <w:sz w:val="24"/>
          <w:szCs w:val="24"/>
        </w:rPr>
      </w:pPr>
      <w:r>
        <w:rPr>
          <w:rFonts w:ascii="Times New Roman" w:hAnsi="Times New Roman" w:cs="Times New Roman"/>
          <w:sz w:val="24"/>
          <w:szCs w:val="24"/>
        </w:rPr>
        <w:t>At the top of the current goals for the Planning Board is to create a Commercial Solar Array Ordinance. The Town Attorney has recommended one to Jenkins and she has also been involved in the creation of these Ordinances for other towns.</w:t>
      </w:r>
      <w:r>
        <w:rPr>
          <w:rFonts w:ascii="Times New Roman" w:hAnsi="Times New Roman" w:cs="Times New Roman"/>
          <w:sz w:val="24"/>
          <w:szCs w:val="24"/>
        </w:rPr>
        <w:t xml:space="preserve"> The Planning Board should review some Ordinances in other municipalities.</w:t>
      </w:r>
    </w:p>
    <w:p w:rsidR="0038062F" w:rsidRDefault="0038062F" w:rsidP="0038062F">
      <w:pPr>
        <w:spacing w:after="0"/>
        <w:rPr>
          <w:rFonts w:ascii="Times New Roman" w:hAnsi="Times New Roman" w:cs="Times New Roman"/>
          <w:sz w:val="24"/>
          <w:szCs w:val="24"/>
        </w:rPr>
      </w:pPr>
    </w:p>
    <w:p w:rsidR="00E7036E" w:rsidRDefault="0038062F" w:rsidP="00845F84">
      <w:pPr>
        <w:pStyle w:val="ListParagraph"/>
        <w:numPr>
          <w:ilvl w:val="0"/>
          <w:numId w:val="35"/>
        </w:numPr>
        <w:spacing w:after="0"/>
        <w:ind w:left="720"/>
        <w:rPr>
          <w:rFonts w:ascii="Times New Roman" w:hAnsi="Times New Roman" w:cs="Times New Roman"/>
          <w:sz w:val="24"/>
          <w:szCs w:val="24"/>
        </w:rPr>
      </w:pPr>
      <w:r w:rsidRPr="006E3A6D">
        <w:rPr>
          <w:rFonts w:ascii="Times New Roman" w:hAnsi="Times New Roman" w:cs="Times New Roman"/>
          <w:sz w:val="24"/>
          <w:szCs w:val="24"/>
        </w:rPr>
        <w:t xml:space="preserve">The Planning Board is also looking to develop an Energy Storage Ordinance (oil, natural gas, etc.), which could be possibly be combined with the present Wind Energy Facility </w:t>
      </w:r>
      <w:r w:rsidR="006E3A6D">
        <w:rPr>
          <w:rFonts w:ascii="Times New Roman" w:hAnsi="Times New Roman" w:cs="Times New Roman"/>
          <w:sz w:val="24"/>
          <w:szCs w:val="24"/>
        </w:rPr>
        <w:t>Ordinance.</w:t>
      </w:r>
    </w:p>
    <w:p w:rsidR="006E3A6D" w:rsidRPr="006E3A6D" w:rsidRDefault="006E3A6D" w:rsidP="006E3A6D">
      <w:pPr>
        <w:spacing w:after="0"/>
        <w:rPr>
          <w:rFonts w:ascii="Times New Roman" w:hAnsi="Times New Roman" w:cs="Times New Roman"/>
          <w:sz w:val="24"/>
          <w:szCs w:val="24"/>
        </w:rPr>
      </w:pPr>
    </w:p>
    <w:p w:rsidR="008A6B36" w:rsidRPr="0038062F" w:rsidRDefault="008A6B36" w:rsidP="0038062F">
      <w:pPr>
        <w:tabs>
          <w:tab w:val="left" w:pos="9270"/>
        </w:tabs>
        <w:spacing w:after="0"/>
        <w:rPr>
          <w:rFonts w:ascii="Times New Roman" w:hAnsi="Times New Roman" w:cs="Times New Roman"/>
          <w:b/>
          <w:sz w:val="24"/>
          <w:szCs w:val="24"/>
        </w:rPr>
      </w:pPr>
      <w:r w:rsidRPr="0038062F">
        <w:rPr>
          <w:rFonts w:ascii="Times New Roman" w:hAnsi="Times New Roman" w:cs="Times New Roman"/>
          <w:b/>
          <w:sz w:val="24"/>
          <w:szCs w:val="24"/>
        </w:rPr>
        <w:t>OTHER BUSINESS:</w:t>
      </w:r>
    </w:p>
    <w:p w:rsidR="007F5539" w:rsidRPr="00AF4ABD" w:rsidRDefault="001E16A5" w:rsidP="00AF4ABD">
      <w:pPr>
        <w:pStyle w:val="ListParagraph"/>
        <w:numPr>
          <w:ilvl w:val="0"/>
          <w:numId w:val="40"/>
        </w:numPr>
        <w:spacing w:after="0"/>
        <w:rPr>
          <w:rFonts w:ascii="Times New Roman" w:hAnsi="Times New Roman" w:cs="Times New Roman"/>
          <w:sz w:val="24"/>
          <w:szCs w:val="24"/>
        </w:rPr>
      </w:pPr>
      <w:r w:rsidRPr="00AF4ABD">
        <w:rPr>
          <w:rFonts w:ascii="Times New Roman" w:hAnsi="Times New Roman" w:cs="Times New Roman"/>
          <w:sz w:val="24"/>
          <w:szCs w:val="24"/>
        </w:rPr>
        <w:t>An updated Prospect Shores map needs to be signed by the Planning Board.</w:t>
      </w:r>
    </w:p>
    <w:p w:rsidR="001E16A5" w:rsidRDefault="001E16A5" w:rsidP="001E16A5">
      <w:pPr>
        <w:spacing w:after="0"/>
        <w:rPr>
          <w:rFonts w:ascii="Times New Roman" w:hAnsi="Times New Roman" w:cs="Times New Roman"/>
          <w:sz w:val="24"/>
          <w:szCs w:val="24"/>
        </w:rPr>
      </w:pPr>
    </w:p>
    <w:p w:rsidR="00042E24" w:rsidRPr="00AF4ABD" w:rsidRDefault="001E16A5" w:rsidP="00AF4ABD">
      <w:pPr>
        <w:pStyle w:val="ListParagraph"/>
        <w:numPr>
          <w:ilvl w:val="0"/>
          <w:numId w:val="40"/>
        </w:numPr>
        <w:spacing w:after="0"/>
        <w:rPr>
          <w:rFonts w:ascii="Times New Roman" w:hAnsi="Times New Roman" w:cs="Times New Roman"/>
          <w:sz w:val="24"/>
          <w:szCs w:val="24"/>
        </w:rPr>
      </w:pPr>
      <w:r w:rsidRPr="00AF4ABD">
        <w:rPr>
          <w:rFonts w:ascii="Times New Roman" w:hAnsi="Times New Roman" w:cs="Times New Roman"/>
          <w:sz w:val="24"/>
          <w:szCs w:val="24"/>
        </w:rPr>
        <w:t xml:space="preserve">Jones gave an update on the Land Use Committee. She said about (8) people showed up for the meeting and it was more “free style”, they passed out handouts, identified districts and businesses and asked those attending where they would see the different districts and who would oversee them? Most towns have a list of businesses, districts and there are some that have criteria like Hope, ME. </w:t>
      </w:r>
    </w:p>
    <w:p w:rsidR="00992397" w:rsidRPr="00042E24" w:rsidRDefault="00992397" w:rsidP="00042E24">
      <w:pPr>
        <w:rPr>
          <w:rFonts w:ascii="Times New Roman" w:hAnsi="Times New Roman" w:cs="Times New Roman"/>
          <w:sz w:val="24"/>
          <w:szCs w:val="24"/>
        </w:rPr>
      </w:pPr>
    </w:p>
    <w:p w:rsidR="00562A26" w:rsidRDefault="00992397" w:rsidP="00562A26">
      <w:pPr>
        <w:spacing w:after="0"/>
        <w:ind w:left="720"/>
        <w:rPr>
          <w:rFonts w:ascii="Times New Roman" w:hAnsi="Times New Roman" w:cs="Times New Roman"/>
          <w:sz w:val="24"/>
          <w:szCs w:val="24"/>
        </w:rPr>
      </w:pPr>
      <w:r>
        <w:rPr>
          <w:rFonts w:ascii="Times New Roman" w:hAnsi="Times New Roman" w:cs="Times New Roman"/>
          <w:sz w:val="24"/>
          <w:szCs w:val="24"/>
        </w:rPr>
        <w:t xml:space="preserve">There are (3) districts already in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Resource Protection, </w:t>
      </w:r>
      <w:r w:rsidR="0031707E">
        <w:rPr>
          <w:rFonts w:ascii="Times New Roman" w:hAnsi="Times New Roman" w:cs="Times New Roman"/>
          <w:sz w:val="24"/>
          <w:szCs w:val="24"/>
        </w:rPr>
        <w:t>Limited Residential &amp; Stream Protection.</w:t>
      </w:r>
      <w:r w:rsidR="00042E24">
        <w:rPr>
          <w:rFonts w:ascii="Times New Roman" w:hAnsi="Times New Roman" w:cs="Times New Roman"/>
          <w:sz w:val="24"/>
          <w:szCs w:val="24"/>
        </w:rPr>
        <w:t xml:space="preserve"> Some of the questions are how do we determine the growth districts in the boundaries in and around Aquifers. Is the boundary by property lines or by roads, centerline to </w:t>
      </w:r>
      <w:proofErr w:type="spellStart"/>
      <w:r w:rsidR="00042E24">
        <w:rPr>
          <w:rFonts w:ascii="Times New Roman" w:hAnsi="Times New Roman" w:cs="Times New Roman"/>
          <w:sz w:val="24"/>
          <w:szCs w:val="24"/>
        </w:rPr>
        <w:t>Shoreland</w:t>
      </w:r>
      <w:proofErr w:type="spellEnd"/>
      <w:r w:rsidR="00042E24">
        <w:rPr>
          <w:rFonts w:ascii="Times New Roman" w:hAnsi="Times New Roman" w:cs="Times New Roman"/>
          <w:sz w:val="24"/>
          <w:szCs w:val="24"/>
        </w:rPr>
        <w:t xml:space="preserve"> to Aquifer? There are higher densities in some areas and lower densities in others. What kind of growth should be in the districts, Commercial, Industrial, Residential, etc.? </w:t>
      </w:r>
    </w:p>
    <w:p w:rsidR="00562A26" w:rsidRDefault="00562A26" w:rsidP="00562A26">
      <w:pPr>
        <w:spacing w:after="0"/>
        <w:ind w:left="720"/>
        <w:rPr>
          <w:rFonts w:ascii="Times New Roman" w:hAnsi="Times New Roman" w:cs="Times New Roman"/>
          <w:sz w:val="24"/>
          <w:szCs w:val="24"/>
        </w:rPr>
      </w:pPr>
    </w:p>
    <w:p w:rsidR="00C40CE3" w:rsidRDefault="00562A26" w:rsidP="006726AA">
      <w:pPr>
        <w:spacing w:after="0"/>
        <w:ind w:left="720"/>
        <w:rPr>
          <w:rFonts w:ascii="Times New Roman" w:hAnsi="Times New Roman" w:cs="Times New Roman"/>
          <w:sz w:val="24"/>
          <w:szCs w:val="24"/>
        </w:rPr>
      </w:pPr>
      <w:r w:rsidRPr="0031707E">
        <w:rPr>
          <w:rFonts w:ascii="Times New Roman" w:hAnsi="Times New Roman" w:cs="Times New Roman"/>
          <w:sz w:val="24"/>
          <w:szCs w:val="24"/>
        </w:rPr>
        <w:t xml:space="preserve">Would the Land Use Committee hand this part over to the Planning Board? Jenkins said maybe the Planning Board should work on completing the (2) new Ordinances first and have them added to the Land Use Ordinance. </w:t>
      </w:r>
      <w:r>
        <w:rPr>
          <w:rFonts w:ascii="Times New Roman" w:hAnsi="Times New Roman" w:cs="Times New Roman"/>
          <w:sz w:val="24"/>
          <w:szCs w:val="24"/>
        </w:rPr>
        <w:t xml:space="preserve">The Planning Board has a lot to do already. It also could be a conflict of interest since the Land Use Committee is already working on the Ordinance and were charged with the task by the Municipal Officers. Jenkins felt it would be better received by the Town if the Land Use Committee continued and </w:t>
      </w:r>
      <w:r>
        <w:rPr>
          <w:rFonts w:ascii="Times New Roman" w:hAnsi="Times New Roman" w:cs="Times New Roman"/>
          <w:sz w:val="24"/>
          <w:szCs w:val="24"/>
        </w:rPr>
        <w:lastRenderedPageBreak/>
        <w:t>presented the work.</w:t>
      </w:r>
      <w:r w:rsidR="003B0A3D">
        <w:rPr>
          <w:rFonts w:ascii="Times New Roman" w:hAnsi="Times New Roman" w:cs="Times New Roman"/>
          <w:sz w:val="24"/>
          <w:szCs w:val="24"/>
        </w:rPr>
        <w:t xml:space="preserve"> The Planning Board will </w:t>
      </w:r>
      <w:r w:rsidR="00822D2F">
        <w:rPr>
          <w:rFonts w:ascii="Times New Roman" w:hAnsi="Times New Roman" w:cs="Times New Roman"/>
          <w:sz w:val="24"/>
          <w:szCs w:val="24"/>
        </w:rPr>
        <w:t xml:space="preserve">continue </w:t>
      </w:r>
      <w:r w:rsidR="003B0A3D">
        <w:rPr>
          <w:rFonts w:ascii="Times New Roman" w:hAnsi="Times New Roman" w:cs="Times New Roman"/>
          <w:sz w:val="24"/>
          <w:szCs w:val="24"/>
        </w:rPr>
        <w:t>work</w:t>
      </w:r>
      <w:r w:rsidR="00822D2F">
        <w:rPr>
          <w:rFonts w:ascii="Times New Roman" w:hAnsi="Times New Roman" w:cs="Times New Roman"/>
          <w:sz w:val="24"/>
          <w:szCs w:val="24"/>
        </w:rPr>
        <w:t>ing</w:t>
      </w:r>
      <w:r w:rsidR="003B0A3D">
        <w:rPr>
          <w:rFonts w:ascii="Times New Roman" w:hAnsi="Times New Roman" w:cs="Times New Roman"/>
          <w:sz w:val="24"/>
          <w:szCs w:val="24"/>
        </w:rPr>
        <w:t xml:space="preserve"> in conjunct</w:t>
      </w:r>
      <w:r w:rsidR="00822D2F">
        <w:rPr>
          <w:rFonts w:ascii="Times New Roman" w:hAnsi="Times New Roman" w:cs="Times New Roman"/>
          <w:sz w:val="24"/>
          <w:szCs w:val="24"/>
        </w:rPr>
        <w:t xml:space="preserve">ion with the Land Use Committee. </w:t>
      </w:r>
    </w:p>
    <w:p w:rsidR="00822D2F" w:rsidRDefault="00822D2F" w:rsidP="006726AA">
      <w:pPr>
        <w:spacing w:after="0"/>
        <w:ind w:left="720"/>
        <w:rPr>
          <w:rFonts w:ascii="Times New Roman" w:hAnsi="Times New Roman" w:cs="Times New Roman"/>
          <w:sz w:val="24"/>
          <w:szCs w:val="24"/>
        </w:rPr>
      </w:pPr>
    </w:p>
    <w:p w:rsidR="00822D2F" w:rsidRDefault="00822D2F" w:rsidP="006726AA">
      <w:pPr>
        <w:spacing w:after="0"/>
        <w:ind w:left="720"/>
        <w:rPr>
          <w:rFonts w:ascii="Times New Roman" w:hAnsi="Times New Roman" w:cs="Times New Roman"/>
          <w:sz w:val="24"/>
          <w:szCs w:val="24"/>
        </w:rPr>
      </w:pPr>
      <w:r>
        <w:rPr>
          <w:rFonts w:ascii="Times New Roman" w:hAnsi="Times New Roman" w:cs="Times New Roman"/>
          <w:sz w:val="24"/>
          <w:szCs w:val="24"/>
        </w:rPr>
        <w:t>Jenkins said if possible maybe one or two of the State Hydrogeologists who helped on the Aquifer Ordinance and the Comprehensive Plan could be contacted and assist with growth area designations on Route 1A.</w:t>
      </w:r>
    </w:p>
    <w:p w:rsidR="003321BE" w:rsidRDefault="003321BE" w:rsidP="006726AA">
      <w:pPr>
        <w:spacing w:after="0"/>
        <w:ind w:left="720"/>
        <w:rPr>
          <w:rFonts w:ascii="Times New Roman" w:hAnsi="Times New Roman" w:cs="Times New Roman"/>
          <w:sz w:val="24"/>
          <w:szCs w:val="24"/>
        </w:rPr>
      </w:pPr>
    </w:p>
    <w:p w:rsidR="005358AE" w:rsidRDefault="005358AE" w:rsidP="005358AE">
      <w:pPr>
        <w:pStyle w:val="ListParagraph"/>
        <w:numPr>
          <w:ilvl w:val="0"/>
          <w:numId w:val="40"/>
        </w:numPr>
        <w:spacing w:after="0"/>
        <w:rPr>
          <w:rFonts w:ascii="Times New Roman" w:hAnsi="Times New Roman" w:cs="Times New Roman"/>
          <w:sz w:val="24"/>
          <w:szCs w:val="24"/>
        </w:rPr>
      </w:pPr>
      <w:r>
        <w:rPr>
          <w:rFonts w:ascii="Times New Roman" w:hAnsi="Times New Roman" w:cs="Times New Roman"/>
          <w:sz w:val="24"/>
          <w:szCs w:val="24"/>
        </w:rPr>
        <w:t xml:space="preserve">John Harris, on 37 Shore Road attended the last Planning Board meeting to see if he could possibly build a structure on his property. After reviewing the updated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map, it has been determined that he is in the Resource Protection District and therefore would not be able to build. He still can have a registered mobile camper on the property registered in the Town of Prospect. He is not grandfathered. There is no building there. He is not able to get a variance. Could there be a zoning change from Resource Protection to Residential? The Town would have to agree to it.</w:t>
      </w:r>
    </w:p>
    <w:p w:rsidR="00303882" w:rsidRPr="00F560D1" w:rsidRDefault="00303882" w:rsidP="00867113">
      <w:pPr>
        <w:spacing w:after="0"/>
        <w:rPr>
          <w:rFonts w:ascii="Times New Roman" w:hAnsi="Times New Roman" w:cs="Times New Roman"/>
          <w:b/>
          <w:sz w:val="24"/>
          <w:szCs w:val="24"/>
        </w:rPr>
      </w:pPr>
      <w:bookmarkStart w:id="0" w:name="_GoBack"/>
      <w:bookmarkEnd w:id="0"/>
    </w:p>
    <w:p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562A26">
        <w:rPr>
          <w:rFonts w:ascii="Times New Roman" w:hAnsi="Times New Roman" w:cs="Times New Roman"/>
          <w:sz w:val="24"/>
          <w:szCs w:val="24"/>
        </w:rPr>
        <w:t>36</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37170F">
        <w:rPr>
          <w:rFonts w:ascii="Times New Roman" w:hAnsi="Times New Roman" w:cs="Times New Roman"/>
          <w:sz w:val="24"/>
          <w:szCs w:val="24"/>
        </w:rPr>
        <w:t>June</w:t>
      </w:r>
      <w:r w:rsidR="003A7960">
        <w:rPr>
          <w:rFonts w:ascii="Times New Roman" w:hAnsi="Times New Roman" w:cs="Times New Roman"/>
          <w:sz w:val="24"/>
          <w:szCs w:val="24"/>
        </w:rPr>
        <w:t xml:space="preserve"> </w:t>
      </w:r>
      <w:r w:rsidR="00562A26">
        <w:rPr>
          <w:rFonts w:ascii="Times New Roman" w:hAnsi="Times New Roman" w:cs="Times New Roman"/>
          <w:sz w:val="24"/>
          <w:szCs w:val="24"/>
        </w:rPr>
        <w:t>26</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B41" w:rsidRDefault="00FF7B41" w:rsidP="00400081">
      <w:pPr>
        <w:spacing w:after="0" w:line="240" w:lineRule="auto"/>
      </w:pPr>
      <w:r>
        <w:separator/>
      </w:r>
    </w:p>
  </w:endnote>
  <w:endnote w:type="continuationSeparator" w:id="0">
    <w:p w:rsidR="00FF7B41" w:rsidRDefault="00FF7B41"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B41" w:rsidRDefault="00FF7B41" w:rsidP="00400081">
      <w:pPr>
        <w:spacing w:after="0" w:line="240" w:lineRule="auto"/>
      </w:pPr>
      <w:r>
        <w:separator/>
      </w:r>
    </w:p>
  </w:footnote>
  <w:footnote w:type="continuationSeparator" w:id="0">
    <w:p w:rsidR="00FF7B41" w:rsidRDefault="00FF7B41"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nsid w:val="3D8E347D"/>
    <w:multiLevelType w:val="hybridMultilevel"/>
    <w:tmpl w:val="5AC007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7206217"/>
    <w:multiLevelType w:val="hybridMultilevel"/>
    <w:tmpl w:val="62DC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DA44BD4"/>
    <w:multiLevelType w:val="hybridMultilevel"/>
    <w:tmpl w:val="BB507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3"/>
  </w:num>
  <w:num w:numId="3">
    <w:abstractNumId w:val="15"/>
  </w:num>
  <w:num w:numId="4">
    <w:abstractNumId w:val="21"/>
  </w:num>
  <w:num w:numId="5">
    <w:abstractNumId w:val="5"/>
  </w:num>
  <w:num w:numId="6">
    <w:abstractNumId w:val="32"/>
  </w:num>
  <w:num w:numId="7">
    <w:abstractNumId w:val="25"/>
  </w:num>
  <w:num w:numId="8">
    <w:abstractNumId w:val="2"/>
  </w:num>
  <w:num w:numId="9">
    <w:abstractNumId w:val="33"/>
  </w:num>
  <w:num w:numId="10">
    <w:abstractNumId w:val="16"/>
  </w:num>
  <w:num w:numId="11">
    <w:abstractNumId w:val="35"/>
  </w:num>
  <w:num w:numId="12">
    <w:abstractNumId w:val="0"/>
  </w:num>
  <w:num w:numId="13">
    <w:abstractNumId w:val="26"/>
  </w:num>
  <w:num w:numId="14">
    <w:abstractNumId w:val="6"/>
  </w:num>
  <w:num w:numId="15">
    <w:abstractNumId w:val="39"/>
  </w:num>
  <w:num w:numId="16">
    <w:abstractNumId w:val="18"/>
  </w:num>
  <w:num w:numId="17">
    <w:abstractNumId w:val="9"/>
  </w:num>
  <w:num w:numId="18">
    <w:abstractNumId w:val="17"/>
  </w:num>
  <w:num w:numId="19">
    <w:abstractNumId w:val="12"/>
  </w:num>
  <w:num w:numId="20">
    <w:abstractNumId w:val="36"/>
  </w:num>
  <w:num w:numId="21">
    <w:abstractNumId w:val="20"/>
  </w:num>
  <w:num w:numId="22">
    <w:abstractNumId w:val="34"/>
  </w:num>
  <w:num w:numId="23">
    <w:abstractNumId w:val="19"/>
  </w:num>
  <w:num w:numId="24">
    <w:abstractNumId w:val="13"/>
  </w:num>
  <w:num w:numId="25">
    <w:abstractNumId w:val="4"/>
  </w:num>
  <w:num w:numId="26">
    <w:abstractNumId w:val="10"/>
  </w:num>
  <w:num w:numId="27">
    <w:abstractNumId w:val="11"/>
    <w:lvlOverride w:ilvl="0">
      <w:lvl w:ilvl="0">
        <w:numFmt w:val="upperLetter"/>
        <w:lvlText w:val="%1."/>
        <w:lvlJc w:val="left"/>
      </w:lvl>
    </w:lvlOverride>
  </w:num>
  <w:num w:numId="28">
    <w:abstractNumId w:val="27"/>
    <w:lvlOverride w:ilvl="0">
      <w:lvl w:ilvl="0">
        <w:numFmt w:val="upperLetter"/>
        <w:lvlText w:val="%1."/>
        <w:lvlJc w:val="left"/>
      </w:lvl>
    </w:lvlOverride>
  </w:num>
  <w:num w:numId="29">
    <w:abstractNumId w:val="31"/>
  </w:num>
  <w:num w:numId="30">
    <w:abstractNumId w:val="29"/>
  </w:num>
  <w:num w:numId="31">
    <w:abstractNumId w:val="28"/>
  </w:num>
  <w:num w:numId="32">
    <w:abstractNumId w:val="7"/>
  </w:num>
  <w:num w:numId="33">
    <w:abstractNumId w:val="1"/>
  </w:num>
  <w:num w:numId="34">
    <w:abstractNumId w:val="37"/>
  </w:num>
  <w:num w:numId="35">
    <w:abstractNumId w:val="23"/>
  </w:num>
  <w:num w:numId="36">
    <w:abstractNumId w:val="24"/>
  </w:num>
  <w:num w:numId="37">
    <w:abstractNumId w:val="14"/>
  </w:num>
  <w:num w:numId="38">
    <w:abstractNumId w:val="38"/>
  </w:num>
  <w:num w:numId="39">
    <w:abstractNumId w:val="30"/>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4333C"/>
    <w:rsid w:val="0054489B"/>
    <w:rsid w:val="00545225"/>
    <w:rsid w:val="00546088"/>
    <w:rsid w:val="00546BE9"/>
    <w:rsid w:val="00547248"/>
    <w:rsid w:val="0054727B"/>
    <w:rsid w:val="005476F7"/>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31CE0"/>
    <w:rsid w:val="006322B5"/>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53E7"/>
    <w:rsid w:val="00AE686C"/>
    <w:rsid w:val="00AF04AA"/>
    <w:rsid w:val="00AF0643"/>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33235"/>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B0317"/>
    <w:rsid w:val="00DB2542"/>
    <w:rsid w:val="00DB2F08"/>
    <w:rsid w:val="00DB3E6A"/>
    <w:rsid w:val="00DB7FB0"/>
    <w:rsid w:val="00DC1CC2"/>
    <w:rsid w:val="00DC2BA6"/>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8E6"/>
    <w:rsid w:val="00EB4606"/>
    <w:rsid w:val="00EB543B"/>
    <w:rsid w:val="00EB5FAE"/>
    <w:rsid w:val="00EC01B8"/>
    <w:rsid w:val="00EC0CE1"/>
    <w:rsid w:val="00EC1E52"/>
    <w:rsid w:val="00EC30F0"/>
    <w:rsid w:val="00EC35FD"/>
    <w:rsid w:val="00EC4061"/>
    <w:rsid w:val="00EC5171"/>
    <w:rsid w:val="00EC561D"/>
    <w:rsid w:val="00EC6008"/>
    <w:rsid w:val="00ED1CF4"/>
    <w:rsid w:val="00ED30E3"/>
    <w:rsid w:val="00ED37BC"/>
    <w:rsid w:val="00ED50ED"/>
    <w:rsid w:val="00ED7453"/>
    <w:rsid w:val="00EE0904"/>
    <w:rsid w:val="00EE333D"/>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EA0C2D-8B94-4EA1-8FF2-2491CFD60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1624</TotalTime>
  <Pages>3</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25</cp:revision>
  <cp:lastPrinted>2025-01-09T17:35:00Z</cp:lastPrinted>
  <dcterms:created xsi:type="dcterms:W3CDTF">2025-06-14T12:17:00Z</dcterms:created>
  <dcterms:modified xsi:type="dcterms:W3CDTF">2025-06-26T15:08:00Z</dcterms:modified>
</cp:coreProperties>
</file>